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26AE" w14:textId="3B568FFD" w:rsidR="00761802" w:rsidRPr="00761802" w:rsidRDefault="00D71522" w:rsidP="00761802">
      <w:pPr>
        <w:jc w:val="both"/>
        <w:rPr>
          <w:rFonts w:ascii="Times New Roman" w:hAnsi="Times New Roman" w:cs="Times New Roman"/>
          <w:b/>
          <w:sz w:val="24"/>
          <w:szCs w:val="24"/>
        </w:rPr>
      </w:pPr>
      <w:r>
        <w:rPr>
          <w:rFonts w:ascii="Times New Roman" w:hAnsi="Times New Roman" w:cs="Times New Roman"/>
          <w:b/>
          <w:sz w:val="24"/>
          <w:szCs w:val="24"/>
        </w:rPr>
        <w:t xml:space="preserve">Dosar nr. </w:t>
      </w:r>
      <w:r w:rsidR="005B290E">
        <w:rPr>
          <w:rFonts w:ascii="Times New Roman" w:hAnsi="Times New Roman" w:cs="Times New Roman"/>
          <w:b/>
          <w:sz w:val="24"/>
          <w:szCs w:val="24"/>
        </w:rPr>
        <w:t>.....................</w:t>
      </w:r>
      <w:r w:rsidR="00761802" w:rsidRPr="00761802">
        <w:rPr>
          <w:rFonts w:ascii="Times New Roman" w:hAnsi="Times New Roman" w:cs="Times New Roman"/>
          <w:b/>
          <w:sz w:val="24"/>
          <w:szCs w:val="24"/>
        </w:rPr>
        <w:t xml:space="preserve">                                                                                  nr. </w:t>
      </w:r>
      <w:r w:rsidR="005B290E">
        <w:rPr>
          <w:rFonts w:ascii="Times New Roman" w:hAnsi="Times New Roman" w:cs="Times New Roman"/>
          <w:b/>
          <w:sz w:val="24"/>
          <w:szCs w:val="24"/>
        </w:rPr>
        <w:t>....................</w:t>
      </w:r>
    </w:p>
    <w:p w14:paraId="051BC4DF" w14:textId="2BAA5605" w:rsidR="00761802" w:rsidRPr="00761802" w:rsidRDefault="00D71522" w:rsidP="00761802">
      <w:pPr>
        <w:jc w:val="both"/>
        <w:rPr>
          <w:rFonts w:ascii="Times New Roman" w:hAnsi="Times New Roman" w:cs="Times New Roman"/>
          <w:b/>
          <w:sz w:val="24"/>
          <w:szCs w:val="24"/>
        </w:rPr>
      </w:pPr>
      <w:r>
        <w:rPr>
          <w:rFonts w:ascii="Times New Roman" w:hAnsi="Times New Roman" w:cs="Times New Roman"/>
          <w:b/>
          <w:sz w:val="24"/>
          <w:szCs w:val="24"/>
        </w:rPr>
        <w:t xml:space="preserve"> Complet </w:t>
      </w:r>
      <w:r w:rsidR="005B290E">
        <w:rPr>
          <w:rFonts w:ascii="Times New Roman" w:hAnsi="Times New Roman" w:cs="Times New Roman"/>
          <w:b/>
          <w:sz w:val="24"/>
          <w:szCs w:val="24"/>
        </w:rPr>
        <w:t>.........</w:t>
      </w:r>
    </w:p>
    <w:p w14:paraId="155C5975" w14:textId="77777777" w:rsidR="00761802" w:rsidRPr="00761802" w:rsidRDefault="00761802" w:rsidP="00761802">
      <w:pPr>
        <w:jc w:val="both"/>
        <w:rPr>
          <w:rFonts w:ascii="Times New Roman" w:hAnsi="Times New Roman" w:cs="Times New Roman"/>
          <w:b/>
          <w:sz w:val="24"/>
          <w:szCs w:val="24"/>
        </w:rPr>
      </w:pPr>
    </w:p>
    <w:p w14:paraId="12E0AB0F" w14:textId="77777777" w:rsidR="00761802" w:rsidRPr="00761802" w:rsidRDefault="00761802" w:rsidP="00761802">
      <w:pPr>
        <w:jc w:val="both"/>
        <w:rPr>
          <w:rFonts w:ascii="Times New Roman" w:hAnsi="Times New Roman" w:cs="Times New Roman"/>
          <w:b/>
          <w:sz w:val="24"/>
          <w:szCs w:val="24"/>
        </w:rPr>
      </w:pPr>
    </w:p>
    <w:p w14:paraId="500F11D9" w14:textId="77777777" w:rsidR="00761802" w:rsidRPr="00761802" w:rsidRDefault="00761802" w:rsidP="00761802">
      <w:pPr>
        <w:jc w:val="both"/>
        <w:rPr>
          <w:rFonts w:ascii="Times New Roman" w:hAnsi="Times New Roman" w:cs="Times New Roman"/>
          <w:b/>
          <w:sz w:val="24"/>
          <w:szCs w:val="24"/>
        </w:rPr>
      </w:pPr>
      <w:r w:rsidRPr="00761802">
        <w:rPr>
          <w:rFonts w:ascii="Times New Roman" w:hAnsi="Times New Roman" w:cs="Times New Roman"/>
          <w:b/>
          <w:sz w:val="24"/>
          <w:szCs w:val="24"/>
        </w:rPr>
        <w:t xml:space="preserve">                                             </w:t>
      </w:r>
      <w:r>
        <w:rPr>
          <w:rFonts w:ascii="Times New Roman" w:hAnsi="Times New Roman" w:cs="Times New Roman"/>
          <w:b/>
          <w:sz w:val="24"/>
          <w:szCs w:val="24"/>
        </w:rPr>
        <w:t xml:space="preserve">           DOMNULE PREŞEDINTE ,</w:t>
      </w:r>
    </w:p>
    <w:p w14:paraId="6D2CA2E5" w14:textId="77777777" w:rsidR="00761802" w:rsidRPr="00761802" w:rsidRDefault="00761802" w:rsidP="00761802">
      <w:pPr>
        <w:jc w:val="both"/>
        <w:rPr>
          <w:rFonts w:ascii="Times New Roman" w:hAnsi="Times New Roman" w:cs="Times New Roman"/>
          <w:sz w:val="24"/>
          <w:szCs w:val="24"/>
        </w:rPr>
      </w:pPr>
    </w:p>
    <w:p w14:paraId="64722F10" w14:textId="1952F0CA" w:rsidR="00761802" w:rsidRPr="00761802" w:rsidRDefault="00D71522" w:rsidP="00761802">
      <w:pPr>
        <w:jc w:val="both"/>
        <w:rPr>
          <w:rFonts w:ascii="Times New Roman" w:hAnsi="Times New Roman" w:cs="Times New Roman"/>
          <w:sz w:val="24"/>
          <w:szCs w:val="24"/>
        </w:rPr>
      </w:pPr>
      <w:r>
        <w:rPr>
          <w:rFonts w:ascii="Times New Roman" w:hAnsi="Times New Roman" w:cs="Times New Roman"/>
          <w:sz w:val="24"/>
          <w:szCs w:val="24"/>
        </w:rPr>
        <w:t xml:space="preserve">           C</w:t>
      </w:r>
      <w:r w:rsidR="00761802" w:rsidRPr="00761802">
        <w:rPr>
          <w:rFonts w:ascii="Times New Roman" w:hAnsi="Times New Roman" w:cs="Times New Roman"/>
          <w:sz w:val="24"/>
          <w:szCs w:val="24"/>
        </w:rPr>
        <w:t>.................................., cu sediul in................,  CUI.............................., cont banca ..........................., deschis la,............................................, reprezentata prin prof............, numita prin Decizia nr. ....../</w:t>
      </w:r>
      <w:r w:rsidR="005B290E">
        <w:rPr>
          <w:rFonts w:ascii="Times New Roman" w:hAnsi="Times New Roman" w:cs="Times New Roman"/>
          <w:sz w:val="24"/>
          <w:szCs w:val="24"/>
        </w:rPr>
        <w:t>............... a ISJ Botoșani</w:t>
      </w:r>
      <w:r w:rsidR="00761802" w:rsidRPr="00761802">
        <w:rPr>
          <w:rFonts w:ascii="Times New Roman" w:hAnsi="Times New Roman" w:cs="Times New Roman"/>
          <w:sz w:val="24"/>
          <w:szCs w:val="24"/>
        </w:rPr>
        <w:t>, în calitate de pârât</w:t>
      </w:r>
      <w:r>
        <w:rPr>
          <w:rFonts w:ascii="Times New Roman" w:hAnsi="Times New Roman" w:cs="Times New Roman"/>
          <w:sz w:val="24"/>
          <w:szCs w:val="24"/>
        </w:rPr>
        <w:t xml:space="preserve"> in dosarul nr. .............</w:t>
      </w:r>
      <w:r w:rsidR="00761802">
        <w:rPr>
          <w:rFonts w:ascii="Times New Roman" w:hAnsi="Times New Roman" w:cs="Times New Roman"/>
          <w:sz w:val="24"/>
          <w:szCs w:val="24"/>
        </w:rPr>
        <w:t xml:space="preserve">, în termen, formulează: </w:t>
      </w:r>
      <w:r w:rsidR="00761802" w:rsidRPr="00761802">
        <w:rPr>
          <w:rFonts w:ascii="Times New Roman" w:hAnsi="Times New Roman" w:cs="Times New Roman"/>
          <w:sz w:val="24"/>
          <w:szCs w:val="24"/>
        </w:rPr>
        <w:t xml:space="preserve">             </w:t>
      </w:r>
    </w:p>
    <w:p w14:paraId="0B846D08" w14:textId="77777777" w:rsidR="00D71522" w:rsidRPr="00D71522" w:rsidRDefault="00D71522" w:rsidP="00D71522">
      <w:pPr>
        <w:jc w:val="both"/>
        <w:rPr>
          <w:rFonts w:ascii="Times New Roman" w:hAnsi="Times New Roman" w:cs="Times New Roman"/>
          <w:b/>
          <w:sz w:val="24"/>
          <w:szCs w:val="24"/>
        </w:rPr>
      </w:pPr>
      <w:r w:rsidRPr="00D71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1522">
        <w:rPr>
          <w:rFonts w:ascii="Times New Roman" w:hAnsi="Times New Roman" w:cs="Times New Roman"/>
          <w:sz w:val="24"/>
          <w:szCs w:val="24"/>
        </w:rPr>
        <w:t xml:space="preserve">   </w:t>
      </w:r>
      <w:r>
        <w:rPr>
          <w:rFonts w:ascii="Times New Roman" w:hAnsi="Times New Roman" w:cs="Times New Roman"/>
          <w:b/>
          <w:sz w:val="24"/>
          <w:szCs w:val="24"/>
        </w:rPr>
        <w:t>ÎNTÂMPINARE,</w:t>
      </w:r>
    </w:p>
    <w:p w14:paraId="725774D0" w14:textId="3AF80185" w:rsidR="00E73FEC" w:rsidRDefault="00D71522" w:rsidP="00D71522">
      <w:pPr>
        <w:jc w:val="both"/>
        <w:rPr>
          <w:rFonts w:ascii="Times New Roman" w:hAnsi="Times New Roman" w:cs="Times New Roman"/>
          <w:sz w:val="24"/>
          <w:szCs w:val="24"/>
        </w:rPr>
      </w:pPr>
      <w:r w:rsidRPr="00D71522">
        <w:rPr>
          <w:rFonts w:ascii="Times New Roman" w:hAnsi="Times New Roman" w:cs="Times New Roman"/>
          <w:sz w:val="24"/>
          <w:szCs w:val="24"/>
        </w:rPr>
        <w:t xml:space="preserve">             Prin care vă solicităm respingerea acțiuni de validare proprire inființată de Birou Executor Judecătoresc </w:t>
      </w:r>
      <w:r w:rsidR="005B290E">
        <w:rPr>
          <w:rFonts w:ascii="Times New Roman" w:hAnsi="Times New Roman" w:cs="Times New Roman"/>
          <w:sz w:val="24"/>
          <w:szCs w:val="24"/>
        </w:rPr>
        <w:t>...........................</w:t>
      </w:r>
      <w:r w:rsidRPr="00D71522">
        <w:rPr>
          <w:rFonts w:ascii="Times New Roman" w:hAnsi="Times New Roman" w:cs="Times New Roman"/>
          <w:sz w:val="24"/>
          <w:szCs w:val="24"/>
        </w:rPr>
        <w:t xml:space="preserve"> ca fiind netemeinică și nelegală</w:t>
      </w:r>
      <w:r>
        <w:rPr>
          <w:rFonts w:ascii="Times New Roman" w:hAnsi="Times New Roman" w:cs="Times New Roman"/>
          <w:sz w:val="24"/>
          <w:szCs w:val="24"/>
        </w:rPr>
        <w:t xml:space="preserve"> intrucat unitatea noastra a facut demersurile legale in ceea ce privesc punerea in execitare a horararii judecatoresti in totalitate</w:t>
      </w:r>
      <w:r w:rsidRPr="00D71522">
        <w:rPr>
          <w:rFonts w:ascii="Times New Roman" w:hAnsi="Times New Roman" w:cs="Times New Roman"/>
          <w:sz w:val="24"/>
          <w:szCs w:val="24"/>
        </w:rPr>
        <w:t>. Pe fondul cauzei solicităm respingerea acţiunii, a capetelor de cerere formulate de reclamanţi ca neîntemeiate și nelegale</w:t>
      </w:r>
      <w:r>
        <w:rPr>
          <w:rFonts w:ascii="Times New Roman" w:hAnsi="Times New Roman" w:cs="Times New Roman"/>
          <w:sz w:val="24"/>
          <w:szCs w:val="24"/>
        </w:rPr>
        <w:t xml:space="preserve"> motivat de faptul ca nu au fost virate diferentele </w:t>
      </w:r>
      <w:r w:rsidR="00E73FEC">
        <w:rPr>
          <w:rFonts w:ascii="Times New Roman" w:hAnsi="Times New Roman" w:cs="Times New Roman"/>
          <w:sz w:val="24"/>
          <w:szCs w:val="24"/>
        </w:rPr>
        <w:t>cuprinse in dispozitivul sentintei</w:t>
      </w:r>
      <w:r w:rsidRPr="00D71522">
        <w:rPr>
          <w:rFonts w:ascii="Times New Roman" w:hAnsi="Times New Roman" w:cs="Times New Roman"/>
          <w:sz w:val="24"/>
          <w:szCs w:val="24"/>
        </w:rPr>
        <w:t xml:space="preserve">. </w:t>
      </w:r>
    </w:p>
    <w:p w14:paraId="20295683" w14:textId="72347083" w:rsidR="00D71522" w:rsidRDefault="00E73FEC" w:rsidP="00D71522">
      <w:pPr>
        <w:jc w:val="both"/>
        <w:rPr>
          <w:rFonts w:ascii="Times New Roman" w:hAnsi="Times New Roman" w:cs="Times New Roman"/>
          <w:sz w:val="24"/>
          <w:szCs w:val="24"/>
        </w:rPr>
      </w:pPr>
      <w:r>
        <w:rPr>
          <w:rFonts w:ascii="Times New Roman" w:hAnsi="Times New Roman" w:cs="Times New Roman"/>
          <w:sz w:val="24"/>
          <w:szCs w:val="24"/>
        </w:rPr>
        <w:t xml:space="preserve">             </w:t>
      </w:r>
      <w:r w:rsidRPr="005B290E">
        <w:rPr>
          <w:rFonts w:ascii="Times New Roman" w:hAnsi="Times New Roman" w:cs="Times New Roman"/>
          <w:sz w:val="24"/>
          <w:szCs w:val="24"/>
        </w:rPr>
        <w:t>Asa cum reiese din adresele anexate</w:t>
      </w:r>
      <w:r w:rsidR="005B290E" w:rsidRPr="005B290E">
        <w:rPr>
          <w:rFonts w:ascii="Times New Roman" w:hAnsi="Times New Roman" w:cs="Times New Roman"/>
          <w:sz w:val="24"/>
          <w:szCs w:val="24"/>
        </w:rPr>
        <w:t xml:space="preserve"> unitatea noastră </w:t>
      </w:r>
      <w:r w:rsidRPr="005B290E">
        <w:rPr>
          <w:rFonts w:ascii="Times New Roman" w:hAnsi="Times New Roman" w:cs="Times New Roman"/>
          <w:sz w:val="24"/>
          <w:szCs w:val="24"/>
        </w:rPr>
        <w:t xml:space="preserve">a </w:t>
      </w:r>
      <w:proofErr w:type="spellStart"/>
      <w:r w:rsidRPr="005B290E">
        <w:rPr>
          <w:rFonts w:ascii="Times New Roman" w:hAnsi="Times New Roman" w:cs="Times New Roman"/>
          <w:sz w:val="24"/>
          <w:szCs w:val="24"/>
        </w:rPr>
        <w:t>facut</w:t>
      </w:r>
      <w:proofErr w:type="spellEnd"/>
      <w:r w:rsidRPr="005B290E">
        <w:rPr>
          <w:rFonts w:ascii="Times New Roman" w:hAnsi="Times New Roman" w:cs="Times New Roman"/>
          <w:sz w:val="24"/>
          <w:szCs w:val="24"/>
        </w:rPr>
        <w:t xml:space="preserve"> demersuri pentru a solicita sumele  necesare punerii in executarea a Sentintelor................. Adresa nr....  anexate.</w:t>
      </w:r>
    </w:p>
    <w:p w14:paraId="60CD479A" w14:textId="22717183" w:rsidR="005B290E" w:rsidRPr="005B290E" w:rsidRDefault="005B290E" w:rsidP="00D71522">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Detaliati</w:t>
      </w:r>
      <w:proofErr w:type="spellEnd"/>
      <w:r>
        <w:rPr>
          <w:rFonts w:ascii="Times New Roman" w:hAnsi="Times New Roman" w:cs="Times New Roman"/>
          <w:sz w:val="24"/>
          <w:szCs w:val="24"/>
        </w:rPr>
        <w:t xml:space="preserve"> obiectul executării........................</w:t>
      </w:r>
    </w:p>
    <w:p w14:paraId="6CE8984F" w14:textId="77777777" w:rsidR="00D71522" w:rsidRPr="00D71522" w:rsidRDefault="00D71522" w:rsidP="00D71522">
      <w:pPr>
        <w:jc w:val="both"/>
        <w:rPr>
          <w:rFonts w:ascii="Times New Roman" w:hAnsi="Times New Roman" w:cs="Times New Roman"/>
          <w:sz w:val="24"/>
          <w:szCs w:val="24"/>
        </w:rPr>
      </w:pPr>
      <w:r>
        <w:rPr>
          <w:rFonts w:ascii="Times New Roman" w:hAnsi="Times New Roman" w:cs="Times New Roman"/>
          <w:sz w:val="24"/>
          <w:szCs w:val="24"/>
        </w:rPr>
        <w:t xml:space="preserve">          </w:t>
      </w:r>
      <w:r w:rsidRPr="00761802">
        <w:rPr>
          <w:rFonts w:ascii="Times New Roman" w:hAnsi="Times New Roman" w:cs="Times New Roman"/>
          <w:sz w:val="24"/>
          <w:szCs w:val="24"/>
        </w:rPr>
        <w:t xml:space="preserve">   Precizăm faptul că atât Inspectoratul Şcolar Judeţean Botoşani cât și unitatea de învățământ au respectat prevedeile legale în ceea ce privesc drepturile bănești ale reclamanților.</w:t>
      </w:r>
    </w:p>
    <w:p w14:paraId="3227FBCC" w14:textId="51459ECB" w:rsidR="00D71522" w:rsidRPr="00D71522" w:rsidRDefault="00D71522" w:rsidP="00D71522">
      <w:pPr>
        <w:jc w:val="both"/>
        <w:rPr>
          <w:rFonts w:ascii="Times New Roman" w:hAnsi="Times New Roman" w:cs="Times New Roman"/>
          <w:sz w:val="24"/>
          <w:szCs w:val="24"/>
        </w:rPr>
      </w:pPr>
      <w:r w:rsidRPr="00D71522">
        <w:rPr>
          <w:rFonts w:ascii="Times New Roman" w:hAnsi="Times New Roman" w:cs="Times New Roman"/>
          <w:sz w:val="24"/>
          <w:szCs w:val="24"/>
        </w:rPr>
        <w:t xml:space="preserve">              Atât Inspectoratul Şcolar Judeţean Botoşani cât și unitatea de învățământ au respectat prevedeile legale în ceea ce privesc drepturile bănești,  au facut demersuri la Ministerul Educației  în ceea ce privesc punerea în executare în totalitate a dispozitivului sentinței. Aceste Sentinte civile nu au fost achitate integral intrucat nu au fost virati bani de la bugetul de stat cu toate ca au fost facute numeroase demersuri in acest sens atat de unitatea școlară cât și de Inspectoratul Şcolar Judeţean Botoşani.  </w:t>
      </w:r>
      <w:r w:rsidR="00E73FEC">
        <w:rPr>
          <w:rFonts w:ascii="Times New Roman" w:hAnsi="Times New Roman" w:cs="Times New Roman"/>
          <w:sz w:val="24"/>
          <w:szCs w:val="24"/>
        </w:rPr>
        <w:t>A</w:t>
      </w:r>
      <w:r w:rsidRPr="00D71522">
        <w:rPr>
          <w:rFonts w:ascii="Times New Roman" w:hAnsi="Times New Roman" w:cs="Times New Roman"/>
          <w:sz w:val="24"/>
          <w:szCs w:val="24"/>
        </w:rPr>
        <w:t xml:space="preserve">u fost solicitate sume de bani pentru achitarea acestor sentinte nu au fost acordate fonduri pentru a achita in totalitate penalitatile si dobanzile cuprinse in dispozitivul sentintei. </w:t>
      </w:r>
    </w:p>
    <w:p w14:paraId="42F38691" w14:textId="456A3289" w:rsidR="00D71522" w:rsidRPr="00D71522" w:rsidRDefault="00D71522" w:rsidP="00D71522">
      <w:pPr>
        <w:jc w:val="both"/>
        <w:rPr>
          <w:rFonts w:ascii="Times New Roman" w:hAnsi="Times New Roman" w:cs="Times New Roman"/>
          <w:sz w:val="24"/>
          <w:szCs w:val="24"/>
        </w:rPr>
      </w:pPr>
      <w:r w:rsidRPr="00D71522">
        <w:rPr>
          <w:rFonts w:ascii="Times New Roman" w:hAnsi="Times New Roman" w:cs="Times New Roman"/>
          <w:sz w:val="24"/>
          <w:szCs w:val="24"/>
        </w:rPr>
        <w:t xml:space="preserve">           În conformitate cu prevederile art. 6 din Ordinul M.E.C.T.S.  nr. 4576/2011,  privind validarea fluxurilor financiare pentru cheltuielile de personal în învăţământul preuniversitar de stat, întocmirea şi avizarea statelor de personal, respectiv întocmirea şi validarea statelor de plată se fac în mod unitar pe baza programului de salarizare EDUSAL, asigurat de </w:t>
      </w:r>
      <w:proofErr w:type="spellStart"/>
      <w:r w:rsidRPr="00D71522">
        <w:rPr>
          <w:rFonts w:ascii="Times New Roman" w:hAnsi="Times New Roman" w:cs="Times New Roman"/>
          <w:sz w:val="24"/>
          <w:szCs w:val="24"/>
        </w:rPr>
        <w:t>Ministeul</w:t>
      </w:r>
      <w:proofErr w:type="spellEnd"/>
      <w:r w:rsidRPr="00D71522">
        <w:rPr>
          <w:rFonts w:ascii="Times New Roman" w:hAnsi="Times New Roman" w:cs="Times New Roman"/>
          <w:sz w:val="24"/>
          <w:szCs w:val="24"/>
        </w:rPr>
        <w:t xml:space="preserve"> </w:t>
      </w:r>
      <w:proofErr w:type="spellStart"/>
      <w:r w:rsidRPr="00D71522">
        <w:rPr>
          <w:rFonts w:ascii="Times New Roman" w:hAnsi="Times New Roman" w:cs="Times New Roman"/>
          <w:sz w:val="24"/>
          <w:szCs w:val="24"/>
        </w:rPr>
        <w:t>Educaţiei</w:t>
      </w:r>
      <w:proofErr w:type="spellEnd"/>
      <w:r w:rsidRPr="00D71522">
        <w:rPr>
          <w:rFonts w:ascii="Times New Roman" w:hAnsi="Times New Roman" w:cs="Times New Roman"/>
          <w:sz w:val="24"/>
          <w:szCs w:val="24"/>
        </w:rPr>
        <w:t xml:space="preserve">. ISJ Botoşani neavând  dreptul de a face modificări.  Inspectoratul Şcolar Judeţean Botoşani  a avizat/validat statele de personal şi statele de plată  în forma în care au fost întocmite şi transmise de unitatea şcolară.  </w:t>
      </w:r>
    </w:p>
    <w:p w14:paraId="137E5121" w14:textId="77777777" w:rsidR="00D71522" w:rsidRPr="00D71522" w:rsidRDefault="00D71522" w:rsidP="00D71522">
      <w:pPr>
        <w:jc w:val="both"/>
        <w:rPr>
          <w:rFonts w:ascii="Times New Roman" w:hAnsi="Times New Roman" w:cs="Times New Roman"/>
          <w:sz w:val="24"/>
          <w:szCs w:val="24"/>
        </w:rPr>
      </w:pPr>
      <w:r w:rsidRPr="00D71522">
        <w:rPr>
          <w:rFonts w:ascii="Times New Roman" w:hAnsi="Times New Roman" w:cs="Times New Roman"/>
          <w:sz w:val="24"/>
          <w:szCs w:val="24"/>
        </w:rPr>
        <w:lastRenderedPageBreak/>
        <w:t xml:space="preserve">              Începând cu luna ianuarie 2018, conform LEGE-CADRU nr. 153 din 28 iunie 2017 privind salarizarea personalului platit din fonduri publice, conform art. 3: ,,Gestionarea sistemului de salarizare:</w:t>
      </w:r>
    </w:p>
    <w:p w14:paraId="6FFB1A67" w14:textId="77777777" w:rsidR="00D71522" w:rsidRPr="00D71522" w:rsidRDefault="00D71522" w:rsidP="00D71522">
      <w:pPr>
        <w:jc w:val="both"/>
        <w:rPr>
          <w:rFonts w:ascii="Times New Roman" w:hAnsi="Times New Roman" w:cs="Times New Roman"/>
          <w:sz w:val="24"/>
          <w:szCs w:val="24"/>
        </w:rPr>
      </w:pPr>
      <w:r w:rsidRPr="00D71522">
        <w:rPr>
          <w:rFonts w:ascii="Times New Roman" w:hAnsi="Times New Roman" w:cs="Times New Roman"/>
          <w:sz w:val="24"/>
          <w:szCs w:val="24"/>
        </w:rPr>
        <w:t xml:space="preserve">(1) Gestionarea sistemului de salarizare a personalului din institutiile si autoritatile publice se asigura de fiecare ordonator de credite. </w:t>
      </w:r>
    </w:p>
    <w:p w14:paraId="0F30E332" w14:textId="77777777" w:rsidR="00D71522" w:rsidRPr="00D71522" w:rsidRDefault="00D71522" w:rsidP="00D71522">
      <w:pPr>
        <w:jc w:val="both"/>
        <w:rPr>
          <w:rFonts w:ascii="Times New Roman" w:hAnsi="Times New Roman" w:cs="Times New Roman"/>
          <w:sz w:val="24"/>
          <w:szCs w:val="24"/>
        </w:rPr>
      </w:pPr>
      <w:r w:rsidRPr="00D71522">
        <w:rPr>
          <w:rFonts w:ascii="Times New Roman" w:hAnsi="Times New Roman" w:cs="Times New Roman"/>
          <w:sz w:val="24"/>
          <w:szCs w:val="24"/>
        </w:rPr>
        <w:t xml:space="preserve">(2) Gestionarea sistemului de salarizare a personalului din institutiile de invatamant preuniversitar si universitar de stat se asigura de Ministerul Educatiei Nationale. </w:t>
      </w:r>
    </w:p>
    <w:p w14:paraId="6188BFB7" w14:textId="77777777" w:rsidR="00D71522" w:rsidRPr="00D71522" w:rsidRDefault="00D71522" w:rsidP="00D71522">
      <w:pPr>
        <w:jc w:val="both"/>
        <w:rPr>
          <w:rFonts w:ascii="Times New Roman" w:hAnsi="Times New Roman" w:cs="Times New Roman"/>
          <w:sz w:val="24"/>
          <w:szCs w:val="24"/>
        </w:rPr>
      </w:pPr>
      <w:r w:rsidRPr="00D71522">
        <w:rPr>
          <w:rFonts w:ascii="Times New Roman" w:hAnsi="Times New Roman" w:cs="Times New Roman"/>
          <w:sz w:val="24"/>
          <w:szCs w:val="24"/>
        </w:rPr>
        <w:t xml:space="preserve">(3) Gestionarea sistemului de salarizare a personalului din unitatile sanitare publice, din reteaua Ministerului Sanatatii si a autoritatilor administratiei publice locale se asigura de ordonatorii principali de credite si de Ministerul Sanatatii. </w:t>
      </w:r>
    </w:p>
    <w:p w14:paraId="562FC56B" w14:textId="77777777" w:rsidR="00D71522" w:rsidRPr="00761802" w:rsidRDefault="00D71522" w:rsidP="00D71522">
      <w:pPr>
        <w:jc w:val="both"/>
        <w:rPr>
          <w:rFonts w:ascii="Times New Roman" w:hAnsi="Times New Roman" w:cs="Times New Roman"/>
          <w:sz w:val="24"/>
          <w:szCs w:val="24"/>
        </w:rPr>
      </w:pPr>
      <w:r w:rsidRPr="00D71522">
        <w:rPr>
          <w:rFonts w:ascii="Times New Roman" w:hAnsi="Times New Roman" w:cs="Times New Roman"/>
          <w:sz w:val="24"/>
          <w:szCs w:val="24"/>
        </w:rPr>
        <w:t>(4) Ordonatorii de credite au obligatia sa stabileasca salariile de baza/soldele de functie/salariile de functie/soldele de grad/salariile gradului profesional detinut, gradatiile, soldele de comanda/salariile de comanda, indemnizatiile de incadrare/indemnizatiile lunare, sporurile, alte drepturi salariale in bani si in natura prevazute de lege, sa asigure promovarea personalului in functii, grade si trepte profesionale si avansarea in gradatii, in conditiile legii, astfel incat sa se incadreze in sumele aprobate cu aceasta destinatie in bugetul propriu.’’</w:t>
      </w:r>
    </w:p>
    <w:p w14:paraId="01B56FF8" w14:textId="77777777" w:rsidR="00761802" w:rsidRPr="00761802" w:rsidRDefault="00761802" w:rsidP="00761802">
      <w:pPr>
        <w:jc w:val="both"/>
        <w:rPr>
          <w:rFonts w:ascii="Times New Roman" w:hAnsi="Times New Roman" w:cs="Times New Roman"/>
          <w:sz w:val="24"/>
          <w:szCs w:val="24"/>
        </w:rPr>
      </w:pPr>
      <w:r w:rsidRPr="00761802">
        <w:rPr>
          <w:rFonts w:ascii="Times New Roman" w:hAnsi="Times New Roman" w:cs="Times New Roman"/>
          <w:sz w:val="24"/>
          <w:szCs w:val="24"/>
        </w:rPr>
        <w:t xml:space="preserve">            Pe fondul cauzei s</w:t>
      </w:r>
      <w:r>
        <w:rPr>
          <w:rFonts w:ascii="Times New Roman" w:hAnsi="Times New Roman" w:cs="Times New Roman"/>
          <w:sz w:val="24"/>
          <w:szCs w:val="24"/>
        </w:rPr>
        <w:t xml:space="preserve">olicităm respingerea acţiunii si a </w:t>
      </w:r>
      <w:r w:rsidRPr="00761802">
        <w:rPr>
          <w:rFonts w:ascii="Times New Roman" w:hAnsi="Times New Roman" w:cs="Times New Roman"/>
          <w:sz w:val="24"/>
          <w:szCs w:val="24"/>
        </w:rPr>
        <w:t xml:space="preserve"> capetelor de cerere formulate de reclamanţi ca nefondate și neîntemeiate.</w:t>
      </w:r>
    </w:p>
    <w:p w14:paraId="28952542" w14:textId="77777777" w:rsidR="00761802" w:rsidRDefault="00761802" w:rsidP="00761802">
      <w:pPr>
        <w:jc w:val="both"/>
        <w:rPr>
          <w:rFonts w:ascii="Times New Roman" w:hAnsi="Times New Roman" w:cs="Times New Roman"/>
          <w:sz w:val="24"/>
          <w:szCs w:val="24"/>
        </w:rPr>
      </w:pPr>
      <w:r w:rsidRPr="00761802">
        <w:rPr>
          <w:rFonts w:ascii="Times New Roman" w:hAnsi="Times New Roman" w:cs="Times New Roman"/>
          <w:sz w:val="24"/>
          <w:szCs w:val="24"/>
        </w:rPr>
        <w:t xml:space="preserve">           În temeiul art.411 alin (1) pct. 2 teza a-II-a din Noul Cod de procedură civilă, rugăm ca judecarea cauzei să se facă și în lipsa reprezentantului nostru.</w:t>
      </w:r>
    </w:p>
    <w:p w14:paraId="7CC3163D" w14:textId="77777777" w:rsidR="00761802" w:rsidRDefault="00761802" w:rsidP="00761802">
      <w:pPr>
        <w:jc w:val="both"/>
        <w:rPr>
          <w:rFonts w:ascii="Times New Roman" w:hAnsi="Times New Roman" w:cs="Times New Roman"/>
          <w:sz w:val="24"/>
          <w:szCs w:val="24"/>
        </w:rPr>
      </w:pPr>
    </w:p>
    <w:p w14:paraId="63391B05" w14:textId="6597235C" w:rsidR="00761802" w:rsidRDefault="00761802" w:rsidP="00761802">
      <w:pPr>
        <w:jc w:val="both"/>
        <w:rPr>
          <w:rFonts w:ascii="Times New Roman" w:hAnsi="Times New Roman" w:cs="Times New Roman"/>
          <w:sz w:val="24"/>
          <w:szCs w:val="24"/>
        </w:rPr>
      </w:pPr>
      <w:r>
        <w:rPr>
          <w:rFonts w:ascii="Times New Roman" w:hAnsi="Times New Roman" w:cs="Times New Roman"/>
          <w:sz w:val="24"/>
          <w:szCs w:val="24"/>
        </w:rPr>
        <w:t xml:space="preserve">                    </w:t>
      </w:r>
      <w:r w:rsidR="00D71522">
        <w:rPr>
          <w:rFonts w:ascii="Times New Roman" w:hAnsi="Times New Roman" w:cs="Times New Roman"/>
          <w:sz w:val="24"/>
          <w:szCs w:val="24"/>
        </w:rPr>
        <w:t xml:space="preserve">                       </w:t>
      </w:r>
      <w:r w:rsidR="005B290E">
        <w:rPr>
          <w:rFonts w:ascii="Times New Roman" w:hAnsi="Times New Roman" w:cs="Times New Roman"/>
          <w:sz w:val="24"/>
          <w:szCs w:val="24"/>
        </w:rPr>
        <w:t xml:space="preserve">Școala </w:t>
      </w:r>
      <w:r>
        <w:rPr>
          <w:rFonts w:ascii="Times New Roman" w:hAnsi="Times New Roman" w:cs="Times New Roman"/>
          <w:sz w:val="24"/>
          <w:szCs w:val="24"/>
        </w:rPr>
        <w:t>.................</w:t>
      </w:r>
    </w:p>
    <w:p w14:paraId="20CE6835" w14:textId="77777777" w:rsidR="00761802" w:rsidRDefault="00761802" w:rsidP="00761802">
      <w:pPr>
        <w:jc w:val="both"/>
        <w:rPr>
          <w:rFonts w:ascii="Times New Roman" w:hAnsi="Times New Roman" w:cs="Times New Roman"/>
          <w:sz w:val="24"/>
          <w:szCs w:val="24"/>
        </w:rPr>
      </w:pPr>
    </w:p>
    <w:p w14:paraId="2980877B" w14:textId="77777777" w:rsidR="00761802" w:rsidRPr="00761802" w:rsidRDefault="00761802" w:rsidP="0076180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w:t>
      </w:r>
    </w:p>
    <w:p w14:paraId="42DA4570" w14:textId="77777777" w:rsidR="005E7EF4" w:rsidRPr="00761802" w:rsidRDefault="005E7EF4" w:rsidP="00761802">
      <w:pPr>
        <w:jc w:val="both"/>
        <w:rPr>
          <w:rFonts w:ascii="Times New Roman" w:hAnsi="Times New Roman" w:cs="Times New Roman"/>
          <w:sz w:val="24"/>
          <w:szCs w:val="24"/>
        </w:rPr>
      </w:pPr>
    </w:p>
    <w:sectPr w:rsidR="005E7EF4" w:rsidRPr="0076180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35585" w14:textId="77777777" w:rsidR="002C4725" w:rsidRDefault="002C4725" w:rsidP="005B290E">
      <w:pPr>
        <w:spacing w:after="0" w:line="240" w:lineRule="auto"/>
      </w:pPr>
      <w:r>
        <w:separator/>
      </w:r>
    </w:p>
  </w:endnote>
  <w:endnote w:type="continuationSeparator" w:id="0">
    <w:p w14:paraId="34675555" w14:textId="77777777" w:rsidR="002C4725" w:rsidRDefault="002C4725" w:rsidP="005B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FAF9B" w14:textId="77777777" w:rsidR="002C4725" w:rsidRDefault="002C4725" w:rsidP="005B290E">
      <w:pPr>
        <w:spacing w:after="0" w:line="240" w:lineRule="auto"/>
      </w:pPr>
      <w:r>
        <w:separator/>
      </w:r>
    </w:p>
  </w:footnote>
  <w:footnote w:type="continuationSeparator" w:id="0">
    <w:p w14:paraId="79C6293E" w14:textId="77777777" w:rsidR="002C4725" w:rsidRDefault="002C4725" w:rsidP="005B2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735D" w14:textId="241C8E5F" w:rsidR="005B290E" w:rsidRDefault="005B290E">
    <w:pPr>
      <w:pStyle w:val="Antet"/>
    </w:pPr>
    <w:r>
      <w:t xml:space="preserve">Antet unitate de </w:t>
    </w:r>
    <w:proofErr w:type="spellStart"/>
    <w:r>
      <w:t>invatamant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02"/>
    <w:rsid w:val="002C4725"/>
    <w:rsid w:val="005B290E"/>
    <w:rsid w:val="005E7EF4"/>
    <w:rsid w:val="00761802"/>
    <w:rsid w:val="00D71522"/>
    <w:rsid w:val="00E73F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4BA3"/>
  <w15:chartTrackingRefBased/>
  <w15:docId w15:val="{03BD6D93-8A10-4660-B735-257FD052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B290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B290E"/>
  </w:style>
  <w:style w:type="paragraph" w:styleId="Subsol">
    <w:name w:val="footer"/>
    <w:basedOn w:val="Normal"/>
    <w:link w:val="SubsolCaracter"/>
    <w:uiPriority w:val="99"/>
    <w:unhideWhenUsed/>
    <w:rsid w:val="005B290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B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ISJ Contabilitate</cp:lastModifiedBy>
  <cp:revision>2</cp:revision>
  <dcterms:created xsi:type="dcterms:W3CDTF">2021-04-04T09:41:00Z</dcterms:created>
  <dcterms:modified xsi:type="dcterms:W3CDTF">2021-04-04T09:41:00Z</dcterms:modified>
</cp:coreProperties>
</file>